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EC" w:rsidRDefault="00C22043" w:rsidP="00C22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Опросный лист «Что я хочу узнать на уроке?»</w:t>
      </w:r>
    </w:p>
    <w:p w:rsidR="00C22043" w:rsidRDefault="00C22043" w:rsidP="00C22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2410"/>
        <w:gridCol w:w="2268"/>
      </w:tblGrid>
      <w:tr w:rsidR="00C22043" w:rsidTr="00C22043">
        <w:tc>
          <w:tcPr>
            <w:tcW w:w="5211" w:type="dxa"/>
          </w:tcPr>
          <w:p w:rsidR="00C22043" w:rsidRDefault="00C22043" w:rsidP="00C22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урока</w:t>
            </w:r>
          </w:p>
          <w:p w:rsidR="00C22043" w:rsidRDefault="00C22043" w:rsidP="00C22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22043" w:rsidRDefault="00C22043" w:rsidP="00C22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</w:t>
            </w:r>
          </w:p>
        </w:tc>
        <w:tc>
          <w:tcPr>
            <w:tcW w:w="2268" w:type="dxa"/>
          </w:tcPr>
          <w:p w:rsidR="00C22043" w:rsidRDefault="00C22043" w:rsidP="00C22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Достигнутые</w:t>
            </w:r>
          </w:p>
        </w:tc>
      </w:tr>
      <w:tr w:rsidR="00C22043" w:rsidTr="00C22043">
        <w:tc>
          <w:tcPr>
            <w:tcW w:w="5211" w:type="dxa"/>
          </w:tcPr>
          <w:p w:rsidR="00C22043" w:rsidRPr="0060175A" w:rsidRDefault="0060175A" w:rsidP="006017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Вспомнить, на какие вопросы отвечает глагол.</w:t>
            </w:r>
          </w:p>
        </w:tc>
        <w:tc>
          <w:tcPr>
            <w:tcW w:w="2410" w:type="dxa"/>
          </w:tcPr>
          <w:p w:rsidR="00C22043" w:rsidRDefault="00C22043" w:rsidP="00C22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22043" w:rsidRDefault="00C22043" w:rsidP="00C22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175A" w:rsidTr="00C22043">
        <w:tc>
          <w:tcPr>
            <w:tcW w:w="5211" w:type="dxa"/>
          </w:tcPr>
          <w:p w:rsidR="0060175A" w:rsidRPr="0060175A" w:rsidRDefault="0060175A" w:rsidP="006017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175A">
              <w:rPr>
                <w:rFonts w:ascii="Times New Roman" w:hAnsi="Times New Roman" w:cs="Times New Roman"/>
                <w:sz w:val="28"/>
                <w:szCs w:val="28"/>
              </w:rPr>
              <w:t>Узнать, какие явления, помимо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175A">
              <w:rPr>
                <w:rFonts w:ascii="Times New Roman" w:hAnsi="Times New Roman" w:cs="Times New Roman"/>
                <w:sz w:val="28"/>
                <w:szCs w:val="28"/>
              </w:rPr>
              <w:t xml:space="preserve"> может обозначать глагол.</w:t>
            </w:r>
          </w:p>
        </w:tc>
        <w:tc>
          <w:tcPr>
            <w:tcW w:w="2410" w:type="dxa"/>
          </w:tcPr>
          <w:p w:rsidR="0060175A" w:rsidRDefault="0060175A" w:rsidP="00C22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0175A" w:rsidRDefault="0060175A" w:rsidP="00C22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175A" w:rsidTr="00C22043">
        <w:tc>
          <w:tcPr>
            <w:tcW w:w="5211" w:type="dxa"/>
          </w:tcPr>
          <w:p w:rsidR="0060175A" w:rsidRPr="0060175A" w:rsidRDefault="0060175A" w:rsidP="006017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правописание безударной гласной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0175A" w:rsidRDefault="0060175A" w:rsidP="00C22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0175A" w:rsidRDefault="0060175A" w:rsidP="00C22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175A" w:rsidTr="00C22043">
        <w:tc>
          <w:tcPr>
            <w:tcW w:w="5211" w:type="dxa"/>
          </w:tcPr>
          <w:p w:rsidR="0060175A" w:rsidRPr="0060175A" w:rsidRDefault="0060175A" w:rsidP="006017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Узнать, каким членом предложения может быть глагол.</w:t>
            </w:r>
          </w:p>
        </w:tc>
        <w:tc>
          <w:tcPr>
            <w:tcW w:w="2410" w:type="dxa"/>
          </w:tcPr>
          <w:p w:rsidR="0060175A" w:rsidRDefault="0060175A" w:rsidP="00C22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0175A" w:rsidRDefault="0060175A" w:rsidP="00C22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175A" w:rsidTr="00C22043">
        <w:tc>
          <w:tcPr>
            <w:tcW w:w="5211" w:type="dxa"/>
          </w:tcPr>
          <w:p w:rsidR="0060175A" w:rsidRDefault="0060175A" w:rsidP="006017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Запомнить постоянные и непостоянные признаки глагола.</w:t>
            </w:r>
          </w:p>
        </w:tc>
        <w:tc>
          <w:tcPr>
            <w:tcW w:w="2410" w:type="dxa"/>
          </w:tcPr>
          <w:p w:rsidR="0060175A" w:rsidRDefault="0060175A" w:rsidP="00C22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0175A" w:rsidRDefault="0060175A" w:rsidP="00C22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175A" w:rsidTr="00C22043">
        <w:tc>
          <w:tcPr>
            <w:tcW w:w="5211" w:type="dxa"/>
          </w:tcPr>
          <w:p w:rsidR="0060175A" w:rsidRDefault="0060175A" w:rsidP="006017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Узнать, какова стилистическая роль глаголов в речи.</w:t>
            </w:r>
          </w:p>
        </w:tc>
        <w:tc>
          <w:tcPr>
            <w:tcW w:w="2410" w:type="dxa"/>
          </w:tcPr>
          <w:p w:rsidR="0060175A" w:rsidRDefault="0060175A" w:rsidP="00C22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0175A" w:rsidRDefault="0060175A" w:rsidP="00C22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175A" w:rsidTr="00C22043">
        <w:tc>
          <w:tcPr>
            <w:tcW w:w="5211" w:type="dxa"/>
          </w:tcPr>
          <w:p w:rsidR="0060175A" w:rsidRDefault="0060175A" w:rsidP="006017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Пополнить свой словарный запас.</w:t>
            </w:r>
          </w:p>
        </w:tc>
        <w:tc>
          <w:tcPr>
            <w:tcW w:w="2410" w:type="dxa"/>
          </w:tcPr>
          <w:p w:rsidR="0060175A" w:rsidRDefault="0060175A" w:rsidP="00C22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0175A" w:rsidRDefault="0060175A" w:rsidP="00C22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175A" w:rsidTr="00C22043">
        <w:tc>
          <w:tcPr>
            <w:tcW w:w="5211" w:type="dxa"/>
          </w:tcPr>
          <w:p w:rsidR="0060175A" w:rsidRDefault="0060175A" w:rsidP="006017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Отдохнуть на уроке.</w:t>
            </w:r>
          </w:p>
        </w:tc>
        <w:tc>
          <w:tcPr>
            <w:tcW w:w="2410" w:type="dxa"/>
          </w:tcPr>
          <w:p w:rsidR="0060175A" w:rsidRDefault="0060175A" w:rsidP="00C22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0175A" w:rsidRDefault="0060175A" w:rsidP="00C22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22043" w:rsidRPr="00C22043" w:rsidRDefault="00C22043" w:rsidP="00C22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22043" w:rsidRPr="00C22043" w:rsidSect="00C2204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2147"/>
    <w:multiLevelType w:val="hybridMultilevel"/>
    <w:tmpl w:val="5ED69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CC"/>
    <w:rsid w:val="0060175A"/>
    <w:rsid w:val="00C22043"/>
    <w:rsid w:val="00E85FEC"/>
    <w:rsid w:val="00EB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2020-12-05T15:05:00Z</dcterms:created>
  <dcterms:modified xsi:type="dcterms:W3CDTF">2020-12-05T15:14:00Z</dcterms:modified>
</cp:coreProperties>
</file>